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A" w:rsidRP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>M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I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N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U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T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A</w:t>
      </w:r>
    </w:p>
    <w:p w:rsidR="00527D75" w:rsidRP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>P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R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O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Y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E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C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T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O</w:t>
      </w:r>
    </w:p>
    <w:p w:rsidR="00527D75" w:rsidRP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>D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E</w:t>
      </w:r>
    </w:p>
    <w:p w:rsidR="00527D75" w:rsidRP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>D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E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C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R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E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T</w:t>
      </w:r>
      <w:r w:rsidR="00D31185">
        <w:rPr>
          <w:b/>
          <w:sz w:val="24"/>
          <w:szCs w:val="24"/>
        </w:rPr>
        <w:t xml:space="preserve"> </w:t>
      </w:r>
      <w:r w:rsidRPr="00527D75">
        <w:rPr>
          <w:b/>
          <w:sz w:val="24"/>
          <w:szCs w:val="24"/>
        </w:rPr>
        <w:t>O</w:t>
      </w:r>
    </w:p>
    <w:p w:rsidR="00527D75" w:rsidRP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</w:p>
    <w:p w:rsidR="00527D75" w:rsidRPr="00527D75" w:rsidRDefault="00527D75" w:rsidP="00D31185">
      <w:pPr>
        <w:spacing w:after="0" w:line="240" w:lineRule="auto"/>
        <w:jc w:val="both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 xml:space="preserve">POR EL QUE SE ADICIONA UN APARTADO C AL ARTÍCULO 2o. DE LA CONSTITUCIÓN POLÍTICA DE LOS ESTADOS UNIDOS MEXICANOS, EN MATERIA DE PERSONAS, PUEBLOS Y COMUNIDADES </w:t>
      </w:r>
      <w:r w:rsidR="00D31185">
        <w:rPr>
          <w:b/>
          <w:sz w:val="24"/>
          <w:szCs w:val="24"/>
        </w:rPr>
        <w:t>AFROMEXICANAS</w:t>
      </w:r>
      <w:r w:rsidRPr="00527D75">
        <w:rPr>
          <w:b/>
          <w:sz w:val="24"/>
          <w:szCs w:val="24"/>
        </w:rPr>
        <w:t>.</w:t>
      </w:r>
    </w:p>
    <w:p w:rsidR="00527D75" w:rsidRPr="00527D75" w:rsidRDefault="00527D75" w:rsidP="00527D75">
      <w:pPr>
        <w:spacing w:after="0" w:line="360" w:lineRule="auto"/>
        <w:jc w:val="both"/>
        <w:rPr>
          <w:sz w:val="24"/>
          <w:szCs w:val="24"/>
        </w:rPr>
      </w:pPr>
    </w:p>
    <w:p w:rsidR="00527D75" w:rsidRDefault="00527D75" w:rsidP="00527D75">
      <w:pPr>
        <w:spacing w:after="0" w:line="360" w:lineRule="auto"/>
        <w:jc w:val="both"/>
        <w:rPr>
          <w:sz w:val="24"/>
          <w:szCs w:val="24"/>
        </w:rPr>
      </w:pPr>
      <w:r w:rsidRPr="00527D75">
        <w:rPr>
          <w:b/>
          <w:sz w:val="24"/>
          <w:szCs w:val="24"/>
        </w:rPr>
        <w:t xml:space="preserve">Artículo </w:t>
      </w:r>
      <w:proofErr w:type="gramStart"/>
      <w:r w:rsidRPr="00527D75">
        <w:rPr>
          <w:b/>
          <w:sz w:val="24"/>
          <w:szCs w:val="24"/>
        </w:rPr>
        <w:t>Único.-</w:t>
      </w:r>
      <w:proofErr w:type="gramEnd"/>
      <w:r w:rsidRPr="00527D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adiciona un apartado C al artículo 2o. de la Constitución Política de los Estados Unidos Mexicanos, para quedar como sigue:</w:t>
      </w:r>
    </w:p>
    <w:p w:rsidR="00527D75" w:rsidRDefault="00527D75" w:rsidP="00527D75">
      <w:pPr>
        <w:spacing w:after="0" w:line="360" w:lineRule="auto"/>
        <w:jc w:val="both"/>
        <w:rPr>
          <w:sz w:val="24"/>
          <w:szCs w:val="24"/>
        </w:rPr>
      </w:pPr>
    </w:p>
    <w:p w:rsidR="00527D75" w:rsidRDefault="00527D75" w:rsidP="00527D75">
      <w:pPr>
        <w:spacing w:after="0" w:line="360" w:lineRule="auto"/>
        <w:jc w:val="both"/>
        <w:rPr>
          <w:b/>
          <w:sz w:val="24"/>
          <w:szCs w:val="24"/>
        </w:rPr>
      </w:pPr>
      <w:r w:rsidRPr="00527D75">
        <w:rPr>
          <w:b/>
          <w:sz w:val="24"/>
          <w:szCs w:val="24"/>
        </w:rPr>
        <w:t>Artículo 2o.- …</w:t>
      </w:r>
    </w:p>
    <w:p w:rsid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P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P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D31185" w:rsidRPr="00527D75" w:rsidRDefault="00D31185" w:rsidP="00527D75">
      <w:pPr>
        <w:spacing w:after="0" w:line="240" w:lineRule="auto"/>
        <w:jc w:val="both"/>
        <w:rPr>
          <w:b/>
          <w:sz w:val="24"/>
          <w:szCs w:val="24"/>
        </w:rPr>
      </w:pPr>
    </w:p>
    <w:p w:rsidR="00527D75" w:rsidRDefault="00527D75" w:rsidP="00527D7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Default="00527D75" w:rsidP="00527D7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Pr="00527D75" w:rsidRDefault="00527D75" w:rsidP="00D311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Esta Constitución reconoce a los pueblos y comunidades </w:t>
      </w:r>
      <w:proofErr w:type="spellStart"/>
      <w:r>
        <w:rPr>
          <w:sz w:val="24"/>
          <w:szCs w:val="24"/>
        </w:rPr>
        <w:t>afromexicanas</w:t>
      </w:r>
      <w:proofErr w:type="spellEnd"/>
      <w:r>
        <w:rPr>
          <w:sz w:val="24"/>
          <w:szCs w:val="24"/>
        </w:rPr>
        <w:t xml:space="preserve">, cualquiera que sea su </w:t>
      </w:r>
      <w:proofErr w:type="spellStart"/>
      <w:r>
        <w:rPr>
          <w:sz w:val="24"/>
          <w:szCs w:val="24"/>
        </w:rPr>
        <w:t>autodenominación</w:t>
      </w:r>
      <w:proofErr w:type="spellEnd"/>
      <w:r>
        <w:rPr>
          <w:sz w:val="24"/>
          <w:szCs w:val="24"/>
        </w:rPr>
        <w:t xml:space="preserve">, como parte de la composición pluricultural de la Nación. Tendrán en lo conducente los derechos señalados en los apartados anteriores del presente artículo en los términos que establezcan las leyes, a fin de garantizar su libre determinación, autonomía, desarrollo e inclusión social. </w:t>
      </w:r>
    </w:p>
    <w:p w:rsid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27D75" w:rsidRDefault="00527D75" w:rsidP="00527D75">
      <w:pPr>
        <w:spacing w:after="0" w:line="240" w:lineRule="auto"/>
        <w:jc w:val="both"/>
        <w:rPr>
          <w:b/>
          <w:sz w:val="24"/>
          <w:szCs w:val="24"/>
        </w:rPr>
      </w:pPr>
    </w:p>
    <w:p w:rsid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Transitorio</w:t>
      </w:r>
    </w:p>
    <w:p w:rsidR="00527D75" w:rsidRDefault="00527D75" w:rsidP="00527D7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527D75" w:rsidRDefault="00527D75" w:rsidP="00527D7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Único.-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 presente Decreto entrará en vigor el día siguiente al de su publicación en el Diario Oficial de la Federación.</w:t>
      </w:r>
    </w:p>
    <w:p w:rsidR="00527D75" w:rsidRDefault="00527D75" w:rsidP="00527D75">
      <w:pPr>
        <w:spacing w:after="0" w:line="240" w:lineRule="auto"/>
        <w:jc w:val="both"/>
        <w:rPr>
          <w:sz w:val="24"/>
          <w:szCs w:val="24"/>
        </w:rPr>
      </w:pPr>
    </w:p>
    <w:p w:rsidR="00527D75" w:rsidRDefault="00527D75" w:rsidP="00527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SALÓN DE SESIONES DE LA CÁMARA DE DIPUTADOS DEL HONORABLE CONGRESO DE LA </w:t>
      </w:r>
      <w:proofErr w:type="gramStart"/>
      <w:r>
        <w:rPr>
          <w:sz w:val="24"/>
          <w:szCs w:val="24"/>
        </w:rPr>
        <w:t>UNIÓN.-</w:t>
      </w:r>
      <w:proofErr w:type="gramEnd"/>
      <w:r>
        <w:rPr>
          <w:sz w:val="24"/>
          <w:szCs w:val="24"/>
        </w:rPr>
        <w:t xml:space="preserve"> Ciudad de México, a 28 de junio de 2019.</w:t>
      </w:r>
    </w:p>
    <w:p w:rsidR="00527D75" w:rsidRDefault="00527D75" w:rsidP="00527D7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27D75" w:rsidTr="00527D75">
        <w:tc>
          <w:tcPr>
            <w:tcW w:w="4414" w:type="dxa"/>
          </w:tcPr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Porfirio Muñoz Ledo</w:t>
            </w:r>
          </w:p>
        </w:tc>
        <w:tc>
          <w:tcPr>
            <w:tcW w:w="4414" w:type="dxa"/>
          </w:tcPr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. Julieta Macías </w:t>
            </w:r>
            <w:proofErr w:type="spellStart"/>
            <w:r>
              <w:rPr>
                <w:sz w:val="24"/>
                <w:szCs w:val="24"/>
              </w:rPr>
              <w:t>Rábado</w:t>
            </w:r>
            <w:proofErr w:type="spellEnd"/>
          </w:p>
        </w:tc>
      </w:tr>
      <w:tr w:rsidR="00527D75" w:rsidTr="00527D75">
        <w:tc>
          <w:tcPr>
            <w:tcW w:w="4414" w:type="dxa"/>
          </w:tcPr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4414" w:type="dxa"/>
          </w:tcPr>
          <w:p w:rsidR="00527D75" w:rsidRDefault="00527D75" w:rsidP="0052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</w:t>
            </w:r>
          </w:p>
        </w:tc>
      </w:tr>
    </w:tbl>
    <w:p w:rsidR="00527D75" w:rsidRDefault="00527D75" w:rsidP="00527D75">
      <w:pPr>
        <w:spacing w:after="0" w:line="240" w:lineRule="auto"/>
        <w:jc w:val="both"/>
        <w:rPr>
          <w:sz w:val="24"/>
          <w:szCs w:val="24"/>
        </w:rPr>
      </w:pPr>
    </w:p>
    <w:p w:rsidR="00527D75" w:rsidRPr="00527D75" w:rsidRDefault="00527D75" w:rsidP="00527D75">
      <w:pPr>
        <w:spacing w:after="0" w:line="240" w:lineRule="auto"/>
        <w:jc w:val="both"/>
        <w:rPr>
          <w:sz w:val="24"/>
          <w:szCs w:val="24"/>
        </w:rPr>
      </w:pPr>
    </w:p>
    <w:p w:rsidR="00527D75" w:rsidRPr="00527D75" w:rsidRDefault="00527D75" w:rsidP="00527D75">
      <w:pPr>
        <w:spacing w:after="0" w:line="360" w:lineRule="auto"/>
        <w:jc w:val="both"/>
        <w:rPr>
          <w:sz w:val="24"/>
          <w:szCs w:val="24"/>
        </w:rPr>
      </w:pPr>
    </w:p>
    <w:p w:rsidR="00527D75" w:rsidRPr="00527D75" w:rsidRDefault="00527D75" w:rsidP="00527D75">
      <w:pPr>
        <w:spacing w:after="0" w:line="360" w:lineRule="auto"/>
        <w:jc w:val="both"/>
        <w:rPr>
          <w:sz w:val="24"/>
          <w:szCs w:val="24"/>
        </w:rPr>
      </w:pPr>
    </w:p>
    <w:p w:rsidR="00527D75" w:rsidRPr="00527D75" w:rsidRDefault="00527D75" w:rsidP="00527D75">
      <w:pPr>
        <w:spacing w:after="0" w:line="360" w:lineRule="auto"/>
        <w:jc w:val="both"/>
        <w:rPr>
          <w:sz w:val="24"/>
          <w:szCs w:val="24"/>
        </w:rPr>
      </w:pPr>
    </w:p>
    <w:sectPr w:rsidR="00527D75" w:rsidRPr="00527D75" w:rsidSect="00527D75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3AC"/>
    <w:multiLevelType w:val="hybridMultilevel"/>
    <w:tmpl w:val="06C4FA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5"/>
    <w:rsid w:val="00527D75"/>
    <w:rsid w:val="00BE471A"/>
    <w:rsid w:val="00D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A58"/>
  <w15:chartTrackingRefBased/>
  <w15:docId w15:val="{EA4C95BD-C19C-4339-83B4-91BA2CF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D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Manzanilla</dc:creator>
  <cp:keywords/>
  <dc:description/>
  <cp:lastModifiedBy>Mildred Manzanilla</cp:lastModifiedBy>
  <cp:revision>1</cp:revision>
  <dcterms:created xsi:type="dcterms:W3CDTF">2019-08-01T16:27:00Z</dcterms:created>
  <dcterms:modified xsi:type="dcterms:W3CDTF">2019-08-01T16:47:00Z</dcterms:modified>
</cp:coreProperties>
</file>